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AE" w:rsidRDefault="00F87FB8" w:rsidP="00752A94">
      <w:pPr>
        <w:jc w:val="center"/>
        <w:rPr>
          <w:sz w:val="22"/>
          <w:szCs w:val="22"/>
        </w:rPr>
      </w:pPr>
      <w:r>
        <w:rPr>
          <w:b/>
          <w:bCs/>
          <w:smallCaps/>
          <w:sz w:val="36"/>
          <w:szCs w:val="36"/>
        </w:rPr>
        <w:t xml:space="preserve">Formatting </w:t>
      </w:r>
      <w:r w:rsidR="009642AE">
        <w:rPr>
          <w:b/>
          <w:bCs/>
          <w:smallCaps/>
          <w:sz w:val="36"/>
          <w:szCs w:val="36"/>
        </w:rPr>
        <w:t xml:space="preserve">Guide for </w:t>
      </w:r>
      <w:r>
        <w:rPr>
          <w:b/>
          <w:bCs/>
          <w:smallCaps/>
          <w:sz w:val="36"/>
          <w:szCs w:val="36"/>
        </w:rPr>
        <w:t>References</w:t>
      </w:r>
      <w:bookmarkStart w:id="0" w:name="_GoBack"/>
      <w:bookmarkEnd w:id="0"/>
    </w:p>
    <w:p w:rsidR="009642AE" w:rsidRDefault="009642AE" w:rsidP="00752A94">
      <w:pPr>
        <w:jc w:val="center"/>
        <w:rPr>
          <w:sz w:val="22"/>
          <w:szCs w:val="22"/>
        </w:rPr>
      </w:pPr>
      <w:r>
        <w:rPr>
          <w:b/>
          <w:bCs/>
          <w:i/>
          <w:iCs/>
          <w:sz w:val="30"/>
          <w:szCs w:val="30"/>
        </w:rPr>
        <w:t>IAJC journal and conference papers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  <w:r>
        <w:rPr>
          <w:sz w:val="22"/>
          <w:szCs w:val="22"/>
        </w:rPr>
        <w:t xml:space="preserve">This guide includes sample reference list and citation styles based on the </w:t>
      </w:r>
      <w:r>
        <w:rPr>
          <w:i/>
          <w:sz w:val="22"/>
          <w:szCs w:val="22"/>
        </w:rPr>
        <w:t xml:space="preserve">Publication Manual of the American </w:t>
      </w:r>
      <w:r w:rsidR="00045A87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sychological Association</w:t>
      </w:r>
      <w:r>
        <w:rPr>
          <w:sz w:val="22"/>
          <w:szCs w:val="22"/>
        </w:rPr>
        <w:t xml:space="preserve">, 6th edition, 2010. For further information, consult </w:t>
      </w:r>
      <w:hyperlink r:id="rId6" w:history="1">
        <w:r w:rsidRPr="00E10B92">
          <w:rPr>
            <w:rStyle w:val="Hyperlink"/>
            <w:sz w:val="22"/>
            <w:szCs w:val="22"/>
          </w:rPr>
          <w:t>https://www.apastyle.org/manual/</w:t>
        </w:r>
      </w:hyperlink>
      <w:r>
        <w:rPr>
          <w:sz w:val="22"/>
          <w:szCs w:val="22"/>
        </w:rPr>
        <w:t xml:space="preserve">. For sample entries, visit the Purdue OWL </w:t>
      </w:r>
      <w:hyperlink r:id="rId7" w:history="1">
        <w:r w:rsidRPr="00E10B92">
          <w:rPr>
            <w:rStyle w:val="Hyperlink"/>
            <w:sz w:val="22"/>
            <w:szCs w:val="22"/>
          </w:rPr>
          <w:t>https://owl.purdue.edu/owl/research_and_citation/apa_style/apa_style_introduction.html</w:t>
        </w:r>
      </w:hyperlink>
      <w:r>
        <w:rPr>
          <w:sz w:val="22"/>
          <w:szCs w:val="22"/>
        </w:rPr>
        <w:t>.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  <w:r>
        <w:rPr>
          <w:b/>
          <w:bCs/>
          <w:smallCaps/>
          <w:sz w:val="32"/>
          <w:szCs w:val="32"/>
        </w:rPr>
        <w:t>Reference and Citation Format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  <w:r>
        <w:rPr>
          <w:sz w:val="22"/>
          <w:szCs w:val="22"/>
        </w:rPr>
        <w:t xml:space="preserve">APA style uses an author/date form of text citation rather than superscript or bracketed numbers. Citations include page numbers only for quotations. Examples below include </w:t>
      </w:r>
      <w:r w:rsidR="007B4CFA">
        <w:rPr>
          <w:sz w:val="22"/>
          <w:szCs w:val="22"/>
        </w:rPr>
        <w:t xml:space="preserve">those for </w:t>
      </w:r>
      <w:r>
        <w:rPr>
          <w:sz w:val="22"/>
          <w:szCs w:val="22"/>
        </w:rPr>
        <w:t xml:space="preserve">the most frequently used sources, as well as text citations. Note that website </w:t>
      </w:r>
      <w:r w:rsidR="00311195">
        <w:rPr>
          <w:sz w:val="22"/>
          <w:szCs w:val="22"/>
        </w:rPr>
        <w:t>references</w:t>
      </w:r>
      <w:r>
        <w:rPr>
          <w:sz w:val="22"/>
          <w:szCs w:val="22"/>
        </w:rPr>
        <w:t xml:space="preserve"> no longer include access dates, and for articles from online journals, the DOI (digital object identifier, a permanent designation) is standard, rather than a URL.</w:t>
      </w:r>
      <w:r w:rsidR="007B4CFA">
        <w:rPr>
          <w:sz w:val="22"/>
          <w:szCs w:val="22"/>
        </w:rPr>
        <w:t xml:space="preserve"> If a DOI is unavailable, use the URL instead.</w:t>
      </w:r>
      <w:r w:rsidR="00262466">
        <w:rPr>
          <w:sz w:val="22"/>
          <w:szCs w:val="22"/>
        </w:rPr>
        <w:t xml:space="preserve"> For undated items, such as websites, use</w:t>
      </w:r>
      <w:r w:rsidR="00446018">
        <w:rPr>
          <w:sz w:val="22"/>
          <w:szCs w:val="22"/>
        </w:rPr>
        <w:t xml:space="preserve"> </w:t>
      </w:r>
      <w:r w:rsidR="00262466">
        <w:rPr>
          <w:sz w:val="22"/>
          <w:szCs w:val="22"/>
        </w:rPr>
        <w:t>the abbreviation n.d.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  <w:r>
        <w:rPr>
          <w:sz w:val="22"/>
          <w:szCs w:val="22"/>
        </w:rPr>
        <w:t>The reference list at the end of an article is alphabetized and headed</w:t>
      </w:r>
      <w:r w:rsidR="00446018">
        <w:rPr>
          <w:sz w:val="22"/>
          <w:szCs w:val="22"/>
        </w:rPr>
        <w:t xml:space="preserve"> “</w:t>
      </w:r>
      <w:r>
        <w:rPr>
          <w:b/>
          <w:bCs/>
          <w:sz w:val="22"/>
          <w:szCs w:val="22"/>
        </w:rPr>
        <w:t>References</w:t>
      </w:r>
      <w:r w:rsidR="00EE7749">
        <w:rPr>
          <w:sz w:val="22"/>
          <w:szCs w:val="22"/>
        </w:rPr>
        <w:t>.</w:t>
      </w:r>
      <w:r w:rsidR="00446018">
        <w:rPr>
          <w:sz w:val="22"/>
          <w:szCs w:val="22"/>
        </w:rPr>
        <w:t>”</w:t>
      </w:r>
      <w:r w:rsidR="00EE7749">
        <w:rPr>
          <w:sz w:val="22"/>
          <w:szCs w:val="22"/>
        </w:rPr>
        <w:t xml:space="preserve"> List only items that are cited in the text.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ab/>
      </w:r>
      <w:r w:rsidR="00752A94">
        <w:rPr>
          <w:sz w:val="22"/>
          <w:szCs w:val="22"/>
        </w:rPr>
        <w:t>These items are formatted for the r</w:t>
      </w:r>
      <w:r>
        <w:rPr>
          <w:sz w:val="22"/>
          <w:szCs w:val="22"/>
        </w:rPr>
        <w:t>eference list</w:t>
      </w:r>
      <w:r w:rsidR="00752A94">
        <w:rPr>
          <w:sz w:val="22"/>
          <w:szCs w:val="22"/>
        </w:rPr>
        <w:t xml:space="preserve"> at the end of your document.</w:t>
      </w:r>
    </w:p>
    <w:p w:rsidR="00752A94" w:rsidRDefault="009642AE" w:rsidP="00752A94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ab/>
      </w:r>
      <w:r w:rsidR="00752A94">
        <w:rPr>
          <w:sz w:val="22"/>
          <w:szCs w:val="22"/>
        </w:rPr>
        <w:t>This is how you should format your in-</w:t>
      </w:r>
      <w:r>
        <w:rPr>
          <w:sz w:val="22"/>
          <w:szCs w:val="22"/>
        </w:rPr>
        <w:t>text citation</w:t>
      </w:r>
      <w:r w:rsidR="00752A94">
        <w:rPr>
          <w:sz w:val="22"/>
          <w:szCs w:val="22"/>
        </w:rPr>
        <w:t>s.</w:t>
      </w:r>
    </w:p>
    <w:p w:rsidR="009642AE" w:rsidRDefault="009642AE" w:rsidP="00752A94">
      <w:pPr>
        <w:rPr>
          <w:sz w:val="22"/>
          <w:szCs w:val="22"/>
        </w:rPr>
      </w:pPr>
    </w:p>
    <w:p w:rsidR="009642AE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b/>
          <w:bCs/>
          <w:smallCaps/>
          <w:sz w:val="36"/>
          <w:szCs w:val="32"/>
          <w:u w:val="single"/>
        </w:rPr>
      </w:pPr>
      <w:r w:rsidRPr="00752A94">
        <w:rPr>
          <w:b/>
          <w:bCs/>
          <w:smallCaps/>
          <w:sz w:val="32"/>
          <w:szCs w:val="28"/>
          <w:u w:val="single"/>
        </w:rPr>
        <w:t>Books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One author</w:t>
      </w:r>
    </w:p>
    <w:p w:rsidR="00752A94" w:rsidRPr="00752A94" w:rsidRDefault="00752A94" w:rsidP="00752A94">
      <w:pPr>
        <w:ind w:left="720" w:hanging="720"/>
        <w:rPr>
          <w:b/>
          <w:bCs/>
          <w:sz w:val="22"/>
          <w:szCs w:val="22"/>
        </w:rPr>
      </w:pPr>
    </w:p>
    <w:p w:rsidR="00752A94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b/>
          <w:bCs/>
          <w:sz w:val="22"/>
          <w:szCs w:val="22"/>
        </w:rPr>
        <w:tab/>
      </w:r>
      <w:r w:rsidR="007B4CFA" w:rsidRPr="00752A94">
        <w:rPr>
          <w:sz w:val="22"/>
          <w:szCs w:val="22"/>
        </w:rPr>
        <w:t>Petroski, H</w:t>
      </w:r>
      <w:r w:rsidRPr="00752A94">
        <w:rPr>
          <w:sz w:val="22"/>
          <w:szCs w:val="22"/>
        </w:rPr>
        <w:t xml:space="preserve">. </w:t>
      </w:r>
      <w:r w:rsidR="007B4CFA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2010</w:t>
      </w:r>
      <w:r w:rsidR="007B4CFA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iCs/>
          <w:sz w:val="22"/>
          <w:szCs w:val="22"/>
        </w:rPr>
        <w:t xml:space="preserve">The </w:t>
      </w:r>
      <w:r w:rsidR="007B4CFA" w:rsidRPr="00752A94">
        <w:rPr>
          <w:i/>
          <w:iCs/>
          <w:sz w:val="22"/>
          <w:szCs w:val="22"/>
        </w:rPr>
        <w:t>essential enginee</w:t>
      </w:r>
      <w:r w:rsidRPr="00752A94">
        <w:rPr>
          <w:i/>
          <w:iCs/>
          <w:sz w:val="22"/>
          <w:szCs w:val="22"/>
        </w:rPr>
        <w:t xml:space="preserve">r: Why </w:t>
      </w:r>
      <w:r w:rsidR="007B4CFA" w:rsidRPr="00752A94">
        <w:rPr>
          <w:i/>
          <w:iCs/>
          <w:sz w:val="22"/>
          <w:szCs w:val="22"/>
        </w:rPr>
        <w:t>science alone will not solve our global              problem</w:t>
      </w:r>
      <w:r w:rsidRPr="00752A94">
        <w:rPr>
          <w:i/>
          <w:iCs/>
          <w:sz w:val="22"/>
          <w:szCs w:val="22"/>
        </w:rPr>
        <w:t xml:space="preserve">s. </w:t>
      </w:r>
      <w:r w:rsidRPr="00752A94">
        <w:rPr>
          <w:sz w:val="22"/>
          <w:szCs w:val="22"/>
        </w:rPr>
        <w:t xml:space="preserve">New York: Alfred A. Knopf. 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="007B4CFA" w:rsidRPr="00752A94">
        <w:rPr>
          <w:sz w:val="22"/>
          <w:szCs w:val="22"/>
        </w:rPr>
        <w:tab/>
        <w:t>(Petroski, 2010</w:t>
      </w:r>
      <w:r w:rsidR="00215AD1" w:rsidRPr="00752A94">
        <w:rPr>
          <w:sz w:val="22"/>
          <w:szCs w:val="22"/>
        </w:rPr>
        <w:t>), if quoted: (Petroski, 2010, p. 96)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Two or more authors</w:t>
      </w:r>
    </w:p>
    <w:p w:rsidR="009642AE" w:rsidRPr="00752A94" w:rsidRDefault="009642AE" w:rsidP="00752A94">
      <w:pPr>
        <w:rPr>
          <w:sz w:val="22"/>
          <w:szCs w:val="22"/>
        </w:rPr>
      </w:pPr>
    </w:p>
    <w:p w:rsid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sz w:val="22"/>
          <w:szCs w:val="22"/>
        </w:rPr>
        <w:tab/>
        <w:t>Brockenbrough, R</w:t>
      </w:r>
      <w:r w:rsidR="007B4CFA" w:rsidRPr="00752A94">
        <w:rPr>
          <w:sz w:val="22"/>
          <w:szCs w:val="22"/>
        </w:rPr>
        <w:t>.</w:t>
      </w:r>
      <w:r w:rsidRPr="00752A94">
        <w:rPr>
          <w:sz w:val="22"/>
          <w:szCs w:val="22"/>
        </w:rPr>
        <w:t xml:space="preserve"> L.,</w:t>
      </w:r>
      <w:r w:rsidR="007B4CFA" w:rsidRPr="00752A94">
        <w:rPr>
          <w:sz w:val="22"/>
          <w:szCs w:val="22"/>
        </w:rPr>
        <w:t xml:space="preserve"> &amp; </w:t>
      </w:r>
      <w:r w:rsidRPr="00752A94">
        <w:rPr>
          <w:sz w:val="22"/>
          <w:szCs w:val="22"/>
        </w:rPr>
        <w:t xml:space="preserve">Boedecker, </w:t>
      </w:r>
      <w:r w:rsidR="007B4CFA" w:rsidRPr="00752A94">
        <w:rPr>
          <w:sz w:val="22"/>
          <w:szCs w:val="22"/>
        </w:rPr>
        <w:t xml:space="preserve">K. J., </w:t>
      </w:r>
      <w:r w:rsidRPr="00752A94">
        <w:rPr>
          <w:sz w:val="22"/>
          <w:szCs w:val="22"/>
        </w:rPr>
        <w:t xml:space="preserve">Jr., eds. </w:t>
      </w:r>
      <w:r w:rsidR="00045A8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2003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iCs/>
          <w:sz w:val="22"/>
          <w:szCs w:val="22"/>
        </w:rPr>
        <w:t xml:space="preserve">Highway </w:t>
      </w:r>
      <w:r w:rsidR="007B4CFA" w:rsidRPr="00752A94">
        <w:rPr>
          <w:i/>
          <w:iCs/>
          <w:sz w:val="22"/>
          <w:szCs w:val="22"/>
        </w:rPr>
        <w:t>engineering handb</w:t>
      </w:r>
      <w:r w:rsidRPr="00752A94">
        <w:rPr>
          <w:i/>
          <w:iCs/>
          <w:sz w:val="22"/>
          <w:szCs w:val="22"/>
        </w:rPr>
        <w:t>ook</w:t>
      </w:r>
      <w:r w:rsidRPr="00752A94">
        <w:rPr>
          <w:sz w:val="22"/>
          <w:szCs w:val="22"/>
        </w:rPr>
        <w:t>, 2nd* ed. New York: McGraw Hill.</w:t>
      </w:r>
    </w:p>
    <w:p w:rsidR="009642AE" w:rsidRPr="00752A94" w:rsidRDefault="009642AE" w:rsidP="00752A94">
      <w:pPr>
        <w:ind w:left="720"/>
        <w:rPr>
          <w:sz w:val="22"/>
          <w:szCs w:val="22"/>
        </w:rPr>
      </w:pPr>
      <w:r w:rsidRPr="00752A94">
        <w:rPr>
          <w:sz w:val="22"/>
          <w:szCs w:val="22"/>
        </w:rPr>
        <w:t>*No superscript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="007B4CFA" w:rsidRPr="00752A94">
        <w:rPr>
          <w:sz w:val="22"/>
          <w:szCs w:val="22"/>
        </w:rPr>
        <w:tab/>
        <w:t>(Brockenbrough &amp;</w:t>
      </w:r>
      <w:r w:rsidRPr="00752A94">
        <w:rPr>
          <w:sz w:val="22"/>
          <w:szCs w:val="22"/>
        </w:rPr>
        <w:t xml:space="preserve"> Boedecker</w:t>
      </w:r>
      <w:r w:rsidR="007B4CFA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2003)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Multiple works by the same author</w:t>
      </w:r>
    </w:p>
    <w:p w:rsidR="009642AE" w:rsidRPr="00752A94" w:rsidRDefault="00045A87" w:rsidP="00752A94">
      <w:pPr>
        <w:rPr>
          <w:sz w:val="22"/>
          <w:szCs w:val="22"/>
        </w:rPr>
      </w:pPr>
      <w:r w:rsidRPr="00752A94">
        <w:rPr>
          <w:sz w:val="22"/>
          <w:szCs w:val="22"/>
        </w:rPr>
        <w:t>L</w:t>
      </w:r>
      <w:r w:rsidR="00EE7749" w:rsidRPr="00752A94">
        <w:rPr>
          <w:sz w:val="22"/>
          <w:szCs w:val="22"/>
        </w:rPr>
        <w:t xml:space="preserve">ist </w:t>
      </w:r>
      <w:r w:rsidR="009642AE" w:rsidRPr="00752A94">
        <w:rPr>
          <w:sz w:val="22"/>
          <w:szCs w:val="22"/>
        </w:rPr>
        <w:t>items chronologically.</w:t>
      </w:r>
      <w:r w:rsidRPr="00752A94">
        <w:rPr>
          <w:sz w:val="22"/>
          <w:szCs w:val="22"/>
        </w:rPr>
        <w:t xml:space="preserve"> </w:t>
      </w:r>
      <w:r w:rsidR="00215AD1" w:rsidRPr="00752A94">
        <w:rPr>
          <w:sz w:val="22"/>
          <w:szCs w:val="22"/>
        </w:rPr>
        <w:t xml:space="preserve">If </w:t>
      </w:r>
      <w:r w:rsidR="00EE7749" w:rsidRPr="00752A94">
        <w:rPr>
          <w:sz w:val="22"/>
          <w:szCs w:val="22"/>
        </w:rPr>
        <w:t>an</w:t>
      </w:r>
      <w:r w:rsidR="00215AD1" w:rsidRPr="00752A94">
        <w:rPr>
          <w:sz w:val="22"/>
          <w:szCs w:val="22"/>
        </w:rPr>
        <w:t xml:space="preserve"> item has co-authors, list after the single-author works.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sz w:val="22"/>
          <w:szCs w:val="22"/>
        </w:rPr>
        <w:t xml:space="preserve"> 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045A87" w:rsidRPr="00752A94">
        <w:rPr>
          <w:sz w:val="22"/>
          <w:szCs w:val="22"/>
        </w:rPr>
        <w:tab/>
        <w:t>Petroski, H</w:t>
      </w:r>
      <w:r w:rsidRPr="00752A94">
        <w:rPr>
          <w:sz w:val="22"/>
          <w:szCs w:val="22"/>
        </w:rPr>
        <w:t xml:space="preserve">. </w:t>
      </w:r>
      <w:r w:rsidR="00045A8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1982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iCs/>
          <w:sz w:val="22"/>
          <w:szCs w:val="22"/>
        </w:rPr>
        <w:t xml:space="preserve">To </w:t>
      </w:r>
      <w:r w:rsidR="00045A87" w:rsidRPr="00752A94">
        <w:rPr>
          <w:i/>
          <w:iCs/>
          <w:sz w:val="22"/>
          <w:szCs w:val="22"/>
        </w:rPr>
        <w:t>engineer is hum</w:t>
      </w:r>
      <w:r w:rsidRPr="00752A94">
        <w:rPr>
          <w:i/>
          <w:iCs/>
          <w:sz w:val="22"/>
          <w:szCs w:val="22"/>
        </w:rPr>
        <w:t xml:space="preserve">an: The </w:t>
      </w:r>
      <w:r w:rsidR="00045A87" w:rsidRPr="00752A94">
        <w:rPr>
          <w:i/>
          <w:iCs/>
          <w:sz w:val="22"/>
          <w:szCs w:val="22"/>
        </w:rPr>
        <w:t>role of failure in successful d</w:t>
      </w:r>
      <w:r w:rsidRPr="00752A94">
        <w:rPr>
          <w:i/>
          <w:iCs/>
          <w:sz w:val="22"/>
          <w:szCs w:val="22"/>
        </w:rPr>
        <w:t>esign</w:t>
      </w:r>
      <w:r w:rsidRPr="00752A94">
        <w:rPr>
          <w:sz w:val="22"/>
          <w:szCs w:val="22"/>
        </w:rPr>
        <w:t>. New York: St. Martin</w:t>
      </w:r>
      <w:r w:rsidR="002839A6">
        <w:rPr>
          <w:sz w:val="22"/>
          <w:szCs w:val="22"/>
        </w:rPr>
        <w:t>’</w:t>
      </w:r>
      <w:r w:rsidRPr="00752A94">
        <w:rPr>
          <w:sz w:val="22"/>
          <w:szCs w:val="22"/>
        </w:rPr>
        <w:t>s Press.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sz w:val="22"/>
          <w:szCs w:val="22"/>
        </w:rPr>
        <w:tab/>
      </w:r>
      <w:r w:rsidR="00045A87" w:rsidRPr="00752A94">
        <w:rPr>
          <w:sz w:val="22"/>
          <w:szCs w:val="22"/>
        </w:rPr>
        <w:t>Petroski, H.</w:t>
      </w:r>
      <w:r w:rsidRPr="00752A94">
        <w:rPr>
          <w:sz w:val="22"/>
          <w:szCs w:val="22"/>
        </w:rPr>
        <w:t xml:space="preserve"> </w:t>
      </w:r>
      <w:r w:rsidR="00045A8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2010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iCs/>
          <w:sz w:val="22"/>
          <w:szCs w:val="22"/>
        </w:rPr>
        <w:t xml:space="preserve">The </w:t>
      </w:r>
      <w:r w:rsidR="00045A87" w:rsidRPr="00752A94">
        <w:rPr>
          <w:i/>
          <w:iCs/>
          <w:sz w:val="22"/>
          <w:szCs w:val="22"/>
        </w:rPr>
        <w:t>essential engi</w:t>
      </w:r>
      <w:r w:rsidRPr="00752A94">
        <w:rPr>
          <w:i/>
          <w:iCs/>
          <w:sz w:val="22"/>
          <w:szCs w:val="22"/>
        </w:rPr>
        <w:t xml:space="preserve">neer: Why </w:t>
      </w:r>
      <w:r w:rsidR="00045A87" w:rsidRPr="00752A94">
        <w:rPr>
          <w:i/>
          <w:iCs/>
          <w:sz w:val="22"/>
          <w:szCs w:val="22"/>
        </w:rPr>
        <w:t>science alone will not solve our global pr</w:t>
      </w:r>
      <w:r w:rsidRPr="00752A94">
        <w:rPr>
          <w:i/>
          <w:iCs/>
          <w:sz w:val="22"/>
          <w:szCs w:val="22"/>
        </w:rPr>
        <w:t xml:space="preserve">oblems. </w:t>
      </w:r>
      <w:r w:rsidRPr="00752A94">
        <w:rPr>
          <w:sz w:val="22"/>
          <w:szCs w:val="22"/>
        </w:rPr>
        <w:t xml:space="preserve">New York: Alfred A. Knopf. 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(Petroski</w:t>
      </w:r>
      <w:r w:rsidR="00045A87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1982)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="00045A87" w:rsidRPr="00752A94">
        <w:rPr>
          <w:sz w:val="22"/>
          <w:szCs w:val="22"/>
        </w:rPr>
        <w:tab/>
        <w:t>(Petroski, 2010</w:t>
      </w:r>
      <w:r w:rsidRPr="00752A94">
        <w:rPr>
          <w:sz w:val="22"/>
          <w:szCs w:val="22"/>
        </w:rPr>
        <w:t>)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</w:p>
    <w:p w:rsidR="009642AE" w:rsidRPr="00752A94" w:rsidRDefault="00EE7749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 xml:space="preserve">Chapter or </w:t>
      </w:r>
      <w:r w:rsidR="009642AE" w:rsidRPr="00752A94">
        <w:rPr>
          <w:b/>
          <w:bCs/>
          <w:sz w:val="22"/>
          <w:szCs w:val="22"/>
        </w:rPr>
        <w:t>part of a book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045A87" w:rsidRPr="00752A94">
        <w:rPr>
          <w:sz w:val="22"/>
          <w:szCs w:val="22"/>
        </w:rPr>
        <w:tab/>
        <w:t>Rose, L</w:t>
      </w:r>
      <w:r w:rsidRPr="00752A94">
        <w:rPr>
          <w:sz w:val="22"/>
          <w:szCs w:val="22"/>
        </w:rPr>
        <w:t xml:space="preserve">. </w:t>
      </w:r>
      <w:r w:rsidR="00045A8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1997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The World Wide Web and </w:t>
      </w:r>
      <w:r w:rsidR="00045A87" w:rsidRPr="00752A94">
        <w:rPr>
          <w:sz w:val="22"/>
          <w:szCs w:val="22"/>
        </w:rPr>
        <w:t>copyright l</w:t>
      </w:r>
      <w:r w:rsidRPr="00752A94">
        <w:rPr>
          <w:sz w:val="22"/>
          <w:szCs w:val="22"/>
        </w:rPr>
        <w:t xml:space="preserve">aw. In </w:t>
      </w:r>
      <w:r w:rsidR="00045A87" w:rsidRPr="00752A94">
        <w:rPr>
          <w:sz w:val="22"/>
          <w:szCs w:val="22"/>
        </w:rPr>
        <w:t>M. D. Ermann, M. E. Williams, &amp; M. S. Schauf (Eds.),</w:t>
      </w:r>
      <w:r w:rsidR="00045A87" w:rsidRPr="00752A94">
        <w:rPr>
          <w:i/>
          <w:iCs/>
          <w:sz w:val="22"/>
          <w:szCs w:val="22"/>
        </w:rPr>
        <w:t xml:space="preserve"> </w:t>
      </w:r>
      <w:r w:rsidRPr="00752A94">
        <w:rPr>
          <w:i/>
          <w:iCs/>
          <w:sz w:val="22"/>
          <w:szCs w:val="22"/>
        </w:rPr>
        <w:t>Computers</w:t>
      </w:r>
      <w:r w:rsidR="00045A87" w:rsidRPr="00752A94">
        <w:rPr>
          <w:i/>
          <w:iCs/>
          <w:sz w:val="22"/>
          <w:szCs w:val="22"/>
        </w:rPr>
        <w:t>, ethics, and s</w:t>
      </w:r>
      <w:r w:rsidRPr="00752A94">
        <w:rPr>
          <w:i/>
          <w:iCs/>
          <w:sz w:val="22"/>
          <w:szCs w:val="22"/>
        </w:rPr>
        <w:t>ociety</w:t>
      </w:r>
      <w:r w:rsidR="00045A87" w:rsidRPr="00752A94">
        <w:rPr>
          <w:sz w:val="22"/>
          <w:szCs w:val="22"/>
        </w:rPr>
        <w:t>, 2nd ed.</w:t>
      </w:r>
      <w:r w:rsidRPr="00752A94">
        <w:rPr>
          <w:sz w:val="22"/>
          <w:szCs w:val="22"/>
        </w:rPr>
        <w:t xml:space="preserve"> </w:t>
      </w:r>
      <w:r w:rsidR="00045A87" w:rsidRPr="00752A94">
        <w:rPr>
          <w:sz w:val="22"/>
          <w:szCs w:val="22"/>
        </w:rPr>
        <w:t xml:space="preserve">(pp. </w:t>
      </w:r>
      <w:r w:rsidRPr="00752A94">
        <w:rPr>
          <w:sz w:val="22"/>
          <w:szCs w:val="22"/>
        </w:rPr>
        <w:t>220-22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>. New York: Oxford University Press.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="00045A87" w:rsidRPr="00752A94">
        <w:rPr>
          <w:sz w:val="22"/>
          <w:szCs w:val="22"/>
        </w:rPr>
        <w:tab/>
        <w:t>(Rose, 1997</w:t>
      </w:r>
      <w:r w:rsidRPr="00752A94">
        <w:rPr>
          <w:sz w:val="22"/>
          <w:szCs w:val="22"/>
        </w:rPr>
        <w:t>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Corporate author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Asphalt Institute. </w:t>
      </w:r>
      <w:r w:rsidR="00045A8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2001</w:t>
      </w:r>
      <w:r w:rsidR="00045A8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iCs/>
          <w:sz w:val="22"/>
          <w:szCs w:val="22"/>
        </w:rPr>
        <w:t xml:space="preserve">Superpave </w:t>
      </w:r>
      <w:r w:rsidR="00045A87" w:rsidRPr="00752A94">
        <w:rPr>
          <w:i/>
          <w:iCs/>
          <w:sz w:val="22"/>
          <w:szCs w:val="22"/>
        </w:rPr>
        <w:t>mix d</w:t>
      </w:r>
      <w:r w:rsidRPr="00752A94">
        <w:rPr>
          <w:i/>
          <w:iCs/>
          <w:sz w:val="22"/>
          <w:szCs w:val="22"/>
        </w:rPr>
        <w:t>esign</w:t>
      </w:r>
      <w:r w:rsidRPr="00752A94">
        <w:rPr>
          <w:sz w:val="22"/>
          <w:szCs w:val="22"/>
        </w:rPr>
        <w:t>. 3rd ed. Superpave Series No. 2 (SP-2). Lexington, KY: Asphalt Institute.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(Asphalt</w:t>
      </w:r>
      <w:r w:rsidR="00215AD1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2001)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Cs w:val="22"/>
          <w:u w:val="single"/>
        </w:rPr>
      </w:pPr>
      <w:r w:rsidRPr="00752A94">
        <w:rPr>
          <w:b/>
          <w:bCs/>
          <w:smallCaps/>
          <w:sz w:val="32"/>
          <w:szCs w:val="28"/>
          <w:u w:val="single"/>
        </w:rPr>
        <w:t>Journal Articles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  <w:r w:rsidRPr="00752A94">
        <w:rPr>
          <w:b/>
          <w:bCs/>
          <w:sz w:val="22"/>
          <w:szCs w:val="22"/>
        </w:rPr>
        <w:t>Article in a print journal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0913FB" w:rsidRPr="00752A94">
        <w:rPr>
          <w:sz w:val="22"/>
          <w:szCs w:val="22"/>
        </w:rPr>
        <w:tab/>
        <w:t>Woods, D.</w:t>
      </w:r>
      <w:r w:rsidRPr="00752A94">
        <w:rPr>
          <w:sz w:val="22"/>
          <w:szCs w:val="22"/>
        </w:rPr>
        <w:t xml:space="preserve"> R. </w:t>
      </w:r>
      <w:r w:rsidR="00215AD1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2000</w:t>
      </w:r>
      <w:r w:rsidR="00215AD1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An </w:t>
      </w:r>
      <w:r w:rsidR="00215AD1" w:rsidRPr="00752A94">
        <w:rPr>
          <w:sz w:val="22"/>
          <w:szCs w:val="22"/>
        </w:rPr>
        <w:t>evidence-based strategy for problem-solv</w:t>
      </w:r>
      <w:r w:rsidRPr="00752A94">
        <w:rPr>
          <w:sz w:val="22"/>
          <w:szCs w:val="22"/>
        </w:rPr>
        <w:t xml:space="preserve">ing. </w:t>
      </w:r>
      <w:r w:rsidR="00EE7749" w:rsidRPr="00752A94">
        <w:rPr>
          <w:i/>
          <w:iCs/>
          <w:sz w:val="22"/>
          <w:szCs w:val="22"/>
        </w:rPr>
        <w:t>Journal of Engi</w:t>
      </w:r>
      <w:r w:rsidR="00262466" w:rsidRPr="00752A94">
        <w:rPr>
          <w:i/>
          <w:iCs/>
          <w:sz w:val="22"/>
          <w:szCs w:val="22"/>
        </w:rPr>
        <w:t>neering</w:t>
      </w:r>
      <w:r w:rsidRPr="00752A94">
        <w:rPr>
          <w:i/>
          <w:iCs/>
          <w:sz w:val="22"/>
          <w:szCs w:val="22"/>
        </w:rPr>
        <w:t xml:space="preserve"> Education</w:t>
      </w:r>
      <w:r w:rsidR="00215AD1" w:rsidRPr="00752A94">
        <w:rPr>
          <w:iCs/>
          <w:sz w:val="22"/>
          <w:szCs w:val="22"/>
        </w:rPr>
        <w:t>,</w:t>
      </w:r>
      <w:r w:rsidRPr="00752A94">
        <w:rPr>
          <w:i/>
          <w:iCs/>
          <w:sz w:val="22"/>
          <w:szCs w:val="22"/>
        </w:rPr>
        <w:t xml:space="preserve"> </w:t>
      </w:r>
      <w:r w:rsidRPr="00752A94">
        <w:rPr>
          <w:i/>
          <w:sz w:val="22"/>
          <w:szCs w:val="22"/>
        </w:rPr>
        <w:t>89</w:t>
      </w:r>
      <w:r w:rsidR="00215AD1" w:rsidRPr="00752A94">
        <w:rPr>
          <w:sz w:val="22"/>
          <w:szCs w:val="22"/>
        </w:rPr>
        <w:t>(1),</w:t>
      </w:r>
      <w:r w:rsidRPr="00752A94">
        <w:rPr>
          <w:sz w:val="22"/>
          <w:szCs w:val="22"/>
        </w:rPr>
        <w:t xml:space="preserve"> 443-59.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(Woods</w:t>
      </w:r>
      <w:r w:rsidR="00215AD1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2000) 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Article in an online journal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sz w:val="22"/>
          <w:szCs w:val="22"/>
        </w:rPr>
        <w:t>Include a DOI, if the journ</w:t>
      </w:r>
      <w:r w:rsidR="00215AD1" w:rsidRPr="00752A94">
        <w:rPr>
          <w:sz w:val="22"/>
          <w:szCs w:val="22"/>
        </w:rPr>
        <w:t>al lists one</w:t>
      </w:r>
      <w:r w:rsidRPr="00752A94">
        <w:rPr>
          <w:sz w:val="22"/>
          <w:szCs w:val="22"/>
        </w:rPr>
        <w:t>. If a DOI is not listed, include a URL.</w:t>
      </w:r>
    </w:p>
    <w:p w:rsidR="009642AE" w:rsidRPr="00752A94" w:rsidRDefault="009642AE" w:rsidP="00752A94">
      <w:pPr>
        <w:ind w:right="-270"/>
        <w:rPr>
          <w:sz w:val="22"/>
          <w:szCs w:val="22"/>
        </w:rPr>
      </w:pPr>
    </w:p>
    <w:p w:rsidR="009642AE" w:rsidRPr="00752A94" w:rsidRDefault="009642AE" w:rsidP="00752A94">
      <w:pPr>
        <w:ind w:right="-270"/>
        <w:rPr>
          <w:sz w:val="22"/>
          <w:szCs w:val="22"/>
        </w:rPr>
        <w:sectPr w:rsidR="009642AE" w:rsidRPr="00752A9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215AD1" w:rsidRPr="00752A94">
        <w:rPr>
          <w:sz w:val="22"/>
          <w:szCs w:val="22"/>
        </w:rPr>
        <w:tab/>
        <w:t>Baker, D.</w:t>
      </w:r>
      <w:r w:rsidRPr="00752A94">
        <w:rPr>
          <w:sz w:val="22"/>
          <w:szCs w:val="22"/>
        </w:rPr>
        <w:t xml:space="preserve"> F.</w:t>
      </w:r>
      <w:r w:rsidR="00215AD1" w:rsidRPr="00752A94">
        <w:rPr>
          <w:sz w:val="22"/>
          <w:szCs w:val="22"/>
        </w:rPr>
        <w:t xml:space="preserve"> (2008).</w:t>
      </w:r>
      <w:r w:rsidRPr="00752A94">
        <w:rPr>
          <w:sz w:val="22"/>
          <w:szCs w:val="22"/>
        </w:rPr>
        <w:t xml:space="preserve"> Peer </w:t>
      </w:r>
      <w:r w:rsidR="00215AD1" w:rsidRPr="00752A94">
        <w:rPr>
          <w:sz w:val="22"/>
          <w:szCs w:val="22"/>
        </w:rPr>
        <w:t>assessment in small g</w:t>
      </w:r>
      <w:r w:rsidRPr="00752A94">
        <w:rPr>
          <w:sz w:val="22"/>
          <w:szCs w:val="22"/>
        </w:rPr>
        <w:t>roups: A</w:t>
      </w:r>
      <w:r w:rsidR="00215AD1" w:rsidRPr="00752A94">
        <w:rPr>
          <w:sz w:val="22"/>
          <w:szCs w:val="22"/>
        </w:rPr>
        <w:t xml:space="preserve"> comparison of met</w:t>
      </w:r>
      <w:r w:rsidRPr="00752A94">
        <w:rPr>
          <w:sz w:val="22"/>
          <w:szCs w:val="22"/>
        </w:rPr>
        <w:t xml:space="preserve">hods. </w:t>
      </w:r>
      <w:r w:rsidRPr="00752A94">
        <w:rPr>
          <w:i/>
          <w:iCs/>
          <w:sz w:val="22"/>
          <w:szCs w:val="22"/>
        </w:rPr>
        <w:t xml:space="preserve">Journal of                    </w:t>
      </w:r>
      <w:r w:rsidRPr="00752A94">
        <w:rPr>
          <w:i/>
          <w:iCs/>
          <w:sz w:val="22"/>
          <w:szCs w:val="22"/>
        </w:rPr>
        <w:tab/>
        <w:t>Management Education</w:t>
      </w:r>
      <w:r w:rsidR="00215AD1" w:rsidRPr="00752A94">
        <w:rPr>
          <w:iCs/>
          <w:sz w:val="22"/>
          <w:szCs w:val="22"/>
        </w:rPr>
        <w:t>,</w:t>
      </w:r>
      <w:r w:rsidRPr="00752A94">
        <w:rPr>
          <w:i/>
          <w:iCs/>
          <w:sz w:val="22"/>
          <w:szCs w:val="22"/>
        </w:rPr>
        <w:t xml:space="preserve"> </w:t>
      </w:r>
      <w:r w:rsidR="00215AD1" w:rsidRPr="00752A94">
        <w:rPr>
          <w:i/>
          <w:sz w:val="22"/>
          <w:szCs w:val="22"/>
        </w:rPr>
        <w:t>32</w:t>
      </w:r>
      <w:r w:rsidR="00215AD1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183-2</w:t>
      </w:r>
      <w:r w:rsidR="00215AD1" w:rsidRPr="00752A94">
        <w:rPr>
          <w:sz w:val="22"/>
          <w:szCs w:val="22"/>
        </w:rPr>
        <w:t xml:space="preserve">09. </w:t>
      </w:r>
      <w:r w:rsidRPr="00752A94">
        <w:rPr>
          <w:sz w:val="22"/>
          <w:szCs w:val="22"/>
        </w:rPr>
        <w:t xml:space="preserve">doi: </w:t>
      </w:r>
      <w:r w:rsidR="00215AD1" w:rsidRPr="00752A94">
        <w:rPr>
          <w:sz w:val="22"/>
          <w:szCs w:val="22"/>
        </w:rPr>
        <w:t>0.1177/1052562907310489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(Baker</w:t>
      </w:r>
      <w:r w:rsidR="00215AD1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2008) </w:t>
      </w:r>
    </w:p>
    <w:p w:rsidR="009642AE" w:rsidRPr="00752A94" w:rsidRDefault="009642AE" w:rsidP="00752A94">
      <w:pPr>
        <w:rPr>
          <w:sz w:val="22"/>
          <w:szCs w:val="22"/>
        </w:rPr>
      </w:pPr>
    </w:p>
    <w:p w:rsidR="00E837A4" w:rsidRPr="00752A94" w:rsidRDefault="00E837A4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Three to seven authors</w:t>
      </w:r>
      <w:r w:rsidR="000913FB" w:rsidRPr="00752A94">
        <w:rPr>
          <w:b/>
          <w:bCs/>
          <w:sz w:val="22"/>
          <w:szCs w:val="22"/>
        </w:rPr>
        <w:t xml:space="preserve"> </w:t>
      </w:r>
    </w:p>
    <w:p w:rsidR="00E837A4" w:rsidRPr="00752A94" w:rsidRDefault="00E837A4" w:rsidP="00752A94">
      <w:pPr>
        <w:rPr>
          <w:sz w:val="22"/>
          <w:szCs w:val="22"/>
        </w:rPr>
      </w:pPr>
    </w:p>
    <w:p w:rsidR="00215AD1" w:rsidRPr="00752A94" w:rsidRDefault="00E837A4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Kernis, M. H., Cornell, D. P., Sun, C. R., Berry, A., Harlow, T., &amp; Bach, J. S. (1993). There’s more to self-esteem than whether it is high or low: The importance of stability of self-esteem. </w:t>
      </w:r>
      <w:r w:rsidRPr="00752A94">
        <w:rPr>
          <w:i/>
          <w:sz w:val="22"/>
          <w:szCs w:val="22"/>
        </w:rPr>
        <w:t>Journal of Personality and Social Psychology</w:t>
      </w:r>
      <w:r w:rsidRPr="00752A94">
        <w:rPr>
          <w:sz w:val="22"/>
          <w:szCs w:val="22"/>
        </w:rPr>
        <w:t xml:space="preserve">, </w:t>
      </w:r>
      <w:r w:rsidRPr="00752A94">
        <w:rPr>
          <w:i/>
          <w:sz w:val="22"/>
          <w:szCs w:val="22"/>
        </w:rPr>
        <w:t>65</w:t>
      </w:r>
      <w:r w:rsidRPr="00752A94">
        <w:rPr>
          <w:sz w:val="22"/>
          <w:szCs w:val="22"/>
        </w:rPr>
        <w:t>, 1190-1204.</w:t>
      </w:r>
    </w:p>
    <w:p w:rsidR="00215AD1" w:rsidRPr="00752A94" w:rsidRDefault="00215AD1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ab/>
        <w:t>(Kernis, Cornell, Sun, Berry, &amp; Harlow, 1993)   First citation: list all authors</w:t>
      </w:r>
    </w:p>
    <w:p w:rsidR="00E837A4" w:rsidRPr="00752A94" w:rsidRDefault="00215AD1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ab/>
      </w:r>
      <w:r w:rsidRPr="00752A94">
        <w:rPr>
          <w:color w:val="333333"/>
          <w:sz w:val="22"/>
          <w:szCs w:val="22"/>
          <w:shd w:val="clear" w:color="auto" w:fill="FFFFFF"/>
        </w:rPr>
        <w:t>(Kernis et al., 1993)   Second citation</w:t>
      </w:r>
      <w:r w:rsidRPr="00752A94">
        <w:rPr>
          <w:sz w:val="22"/>
          <w:szCs w:val="22"/>
        </w:rPr>
        <w:t>: list first author followed by et al.</w:t>
      </w:r>
    </w:p>
    <w:p w:rsidR="00A42901" w:rsidRPr="00752A94" w:rsidRDefault="00A42901" w:rsidP="00752A94">
      <w:pPr>
        <w:rPr>
          <w:sz w:val="22"/>
          <w:szCs w:val="22"/>
        </w:rPr>
      </w:pPr>
    </w:p>
    <w:p w:rsidR="00045A87" w:rsidRPr="00752A94" w:rsidRDefault="00045A87" w:rsidP="00752A94">
      <w:pPr>
        <w:rPr>
          <w:b/>
          <w:sz w:val="22"/>
          <w:szCs w:val="22"/>
        </w:rPr>
      </w:pPr>
      <w:r w:rsidRPr="00752A94">
        <w:rPr>
          <w:b/>
          <w:sz w:val="22"/>
          <w:szCs w:val="22"/>
        </w:rPr>
        <w:t>More than seve</w:t>
      </w:r>
      <w:r w:rsidR="00215AD1" w:rsidRPr="00752A94">
        <w:rPr>
          <w:b/>
          <w:sz w:val="22"/>
          <w:szCs w:val="22"/>
        </w:rPr>
        <w:t>n</w:t>
      </w:r>
      <w:r w:rsidRPr="00752A94">
        <w:rPr>
          <w:b/>
          <w:sz w:val="22"/>
          <w:szCs w:val="22"/>
        </w:rPr>
        <w:t xml:space="preserve"> authors</w:t>
      </w:r>
    </w:p>
    <w:p w:rsidR="00045A87" w:rsidRPr="00752A94" w:rsidRDefault="00045A87" w:rsidP="00752A94">
      <w:pPr>
        <w:rPr>
          <w:sz w:val="22"/>
          <w:szCs w:val="22"/>
        </w:rPr>
      </w:pPr>
    </w:p>
    <w:p w:rsidR="00E837A4" w:rsidRPr="00752A94" w:rsidRDefault="00215AD1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sz w:val="22"/>
          <w:szCs w:val="22"/>
        </w:rPr>
        <w:tab/>
      </w:r>
      <w:r w:rsidR="00045A87" w:rsidRPr="00752A94">
        <w:rPr>
          <w:sz w:val="22"/>
          <w:szCs w:val="22"/>
        </w:rPr>
        <w:t xml:space="preserve">Miller, F. H., Choi, M. J., Angeli, L. L., Harland, A. A., Stamos, J. A., Thomas, S. T., . . . Rubin, L. H. (2009). Web site usability for the blind and low-vision user. </w:t>
      </w:r>
      <w:r w:rsidR="00045A87" w:rsidRPr="00752A94">
        <w:rPr>
          <w:i/>
          <w:sz w:val="22"/>
          <w:szCs w:val="22"/>
        </w:rPr>
        <w:t>Technical Communication</w:t>
      </w:r>
      <w:r w:rsidR="00045A87" w:rsidRPr="00752A94">
        <w:rPr>
          <w:sz w:val="22"/>
          <w:szCs w:val="22"/>
        </w:rPr>
        <w:t xml:space="preserve">, </w:t>
      </w:r>
      <w:r w:rsidR="00045A87" w:rsidRPr="00752A94">
        <w:rPr>
          <w:i/>
          <w:sz w:val="22"/>
          <w:szCs w:val="22"/>
        </w:rPr>
        <w:t>57</w:t>
      </w:r>
      <w:r w:rsidR="00045A87" w:rsidRPr="00752A94">
        <w:rPr>
          <w:sz w:val="22"/>
          <w:szCs w:val="22"/>
        </w:rPr>
        <w:t>, 323-335.</w:t>
      </w:r>
    </w:p>
    <w:p w:rsidR="00215AD1" w:rsidRPr="00752A94" w:rsidRDefault="00215AD1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ab/>
        <w:t>(Miller et al., 2009)</w:t>
      </w:r>
    </w:p>
    <w:p w:rsidR="00215AD1" w:rsidRPr="00752A94" w:rsidRDefault="00215AD1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Article in a newspaper or popular magazine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sz w:val="22"/>
          <w:szCs w:val="22"/>
        </w:rPr>
        <w:t>Newspaper and magazine articles include dates, rather than volume numbers. Include a</w:t>
      </w:r>
      <w:r w:rsidR="00F43A37" w:rsidRPr="00752A94">
        <w:rPr>
          <w:sz w:val="22"/>
          <w:szCs w:val="22"/>
        </w:rPr>
        <w:t xml:space="preserve"> URL if</w:t>
      </w:r>
      <w:r w:rsidRPr="00752A94">
        <w:rPr>
          <w:sz w:val="22"/>
          <w:szCs w:val="22"/>
        </w:rPr>
        <w:t xml:space="preserve"> the article is available online. If the article is a press release or no author is given, list </w:t>
      </w:r>
      <w:r w:rsidR="00EE7749" w:rsidRPr="00752A94">
        <w:rPr>
          <w:sz w:val="22"/>
          <w:szCs w:val="22"/>
        </w:rPr>
        <w:t>alph</w:t>
      </w:r>
      <w:r w:rsidR="00752A94">
        <w:rPr>
          <w:sz w:val="22"/>
          <w:szCs w:val="22"/>
        </w:rPr>
        <w:t>a</w:t>
      </w:r>
      <w:r w:rsidR="00EE7749" w:rsidRPr="00752A94">
        <w:rPr>
          <w:sz w:val="22"/>
          <w:szCs w:val="22"/>
        </w:rPr>
        <w:t xml:space="preserve">betically </w:t>
      </w:r>
      <w:r w:rsidRPr="00752A94">
        <w:rPr>
          <w:sz w:val="22"/>
          <w:szCs w:val="22"/>
        </w:rPr>
        <w:t>under the title.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F43A37" w:rsidRPr="00752A94">
        <w:rPr>
          <w:sz w:val="22"/>
          <w:szCs w:val="22"/>
        </w:rPr>
        <w:tab/>
        <w:t>Seabrook, J</w:t>
      </w:r>
      <w:r w:rsidRPr="00752A94">
        <w:rPr>
          <w:sz w:val="22"/>
          <w:szCs w:val="22"/>
        </w:rPr>
        <w:t xml:space="preserve">. </w:t>
      </w:r>
      <w:r w:rsidR="00F43A3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1994</w:t>
      </w:r>
      <w:r w:rsidR="00F43A37" w:rsidRPr="00752A94">
        <w:rPr>
          <w:sz w:val="22"/>
          <w:szCs w:val="22"/>
        </w:rPr>
        <w:t>, June 6)</w:t>
      </w:r>
      <w:r w:rsidRPr="00752A94">
        <w:rPr>
          <w:sz w:val="22"/>
          <w:szCs w:val="22"/>
        </w:rPr>
        <w:t xml:space="preserve">. My </w:t>
      </w:r>
      <w:r w:rsidR="00F43A37" w:rsidRPr="00752A94">
        <w:rPr>
          <w:sz w:val="22"/>
          <w:szCs w:val="22"/>
        </w:rPr>
        <w:t>f</w:t>
      </w:r>
      <w:r w:rsidRPr="00752A94">
        <w:rPr>
          <w:sz w:val="22"/>
          <w:szCs w:val="22"/>
        </w:rPr>
        <w:t xml:space="preserve">irst </w:t>
      </w:r>
      <w:r w:rsidR="00F43A37" w:rsidRPr="00752A94">
        <w:rPr>
          <w:sz w:val="22"/>
          <w:szCs w:val="22"/>
        </w:rPr>
        <w:t>f</w:t>
      </w:r>
      <w:r w:rsidRPr="00752A94">
        <w:rPr>
          <w:sz w:val="22"/>
          <w:szCs w:val="22"/>
        </w:rPr>
        <w:t xml:space="preserve">lame. </w:t>
      </w:r>
      <w:r w:rsidRPr="00752A94">
        <w:rPr>
          <w:i/>
          <w:iCs/>
          <w:sz w:val="22"/>
          <w:szCs w:val="22"/>
        </w:rPr>
        <w:t>The New Yorker</w:t>
      </w:r>
      <w:r w:rsidRPr="00752A94">
        <w:rPr>
          <w:sz w:val="22"/>
          <w:szCs w:val="22"/>
        </w:rPr>
        <w:t>, 70-9.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(Seabrook</w:t>
      </w:r>
      <w:r w:rsidR="00F43A37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1994)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F43A37" w:rsidRPr="00752A94" w:rsidRDefault="00F43A37" w:rsidP="00752A94">
      <w:pPr>
        <w:rPr>
          <w:b/>
          <w:bCs/>
          <w:sz w:val="22"/>
          <w:szCs w:val="22"/>
        </w:rPr>
      </w:pPr>
      <w:r w:rsidRPr="00752A94">
        <w:rPr>
          <w:b/>
          <w:sz w:val="22"/>
          <w:szCs w:val="22"/>
        </w:rPr>
        <w:t>Article with no author</w:t>
      </w:r>
    </w:p>
    <w:p w:rsidR="00F43A37" w:rsidRPr="00752A94" w:rsidRDefault="00F43A37" w:rsidP="00752A94">
      <w:pPr>
        <w:rPr>
          <w:b/>
          <w:bCs/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Deception, </w:t>
      </w:r>
      <w:r w:rsidR="00F43A37" w:rsidRPr="00752A94">
        <w:rPr>
          <w:sz w:val="22"/>
          <w:szCs w:val="22"/>
        </w:rPr>
        <w:t>missteps sparked a trage</w:t>
      </w:r>
      <w:r w:rsidRPr="00752A94">
        <w:rPr>
          <w:sz w:val="22"/>
          <w:szCs w:val="22"/>
        </w:rPr>
        <w:t xml:space="preserve">dy. </w:t>
      </w:r>
      <w:r w:rsidR="00F43A3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2003</w:t>
      </w:r>
      <w:r w:rsidR="00F43A37" w:rsidRPr="00752A94">
        <w:rPr>
          <w:sz w:val="22"/>
          <w:szCs w:val="22"/>
        </w:rPr>
        <w:t>, June 8)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sz w:val="22"/>
          <w:szCs w:val="22"/>
        </w:rPr>
        <w:t>Boston Globe</w:t>
      </w:r>
      <w:r w:rsidR="00F43A37" w:rsidRPr="00752A94">
        <w:rPr>
          <w:sz w:val="22"/>
          <w:szCs w:val="22"/>
        </w:rPr>
        <w:t>.</w:t>
      </w:r>
      <w:r w:rsidRPr="00752A94">
        <w:rPr>
          <w:sz w:val="22"/>
          <w:szCs w:val="22"/>
        </w:rPr>
        <w:t xml:space="preserve"> </w:t>
      </w:r>
      <w:r w:rsidR="00F43A37" w:rsidRPr="00752A94">
        <w:rPr>
          <w:sz w:val="22"/>
          <w:szCs w:val="22"/>
        </w:rPr>
        <w:t>Retrieved from</w:t>
      </w:r>
      <w:r w:rsidRPr="00752A94">
        <w:rPr>
          <w:sz w:val="22"/>
          <w:szCs w:val="22"/>
        </w:rPr>
        <w:t xml:space="preserve"> </w:t>
      </w:r>
      <w:hyperlink r:id="rId8" w:history="1">
        <w:r w:rsidR="00B600A3" w:rsidRPr="00752A94">
          <w:rPr>
            <w:rStyle w:val="Hyperlink"/>
            <w:sz w:val="22"/>
            <w:szCs w:val="22"/>
          </w:rPr>
          <w:t>http://www.boston.com/news/package/nightclub_fire/Deception_missteps_sparked_a_tragedy+.shtml</w:t>
        </w:r>
      </w:hyperlink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(“Deception</w:t>
      </w:r>
      <w:r w:rsidR="00F43A37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” 2003) 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  <w:u w:val="single"/>
        </w:rPr>
      </w:pPr>
      <w:r w:rsidRPr="00752A94">
        <w:rPr>
          <w:b/>
          <w:bCs/>
          <w:smallCaps/>
          <w:sz w:val="32"/>
          <w:szCs w:val="32"/>
          <w:u w:val="single"/>
        </w:rPr>
        <w:t>Other Items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Thesis or dissertation</w:t>
      </w:r>
      <w:r w:rsidR="00F43A37" w:rsidRPr="00752A94">
        <w:rPr>
          <w:b/>
          <w:bCs/>
          <w:sz w:val="22"/>
          <w:szCs w:val="22"/>
        </w:rPr>
        <w:t xml:space="preserve"> (unpublished)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F43A37" w:rsidRPr="00752A94">
        <w:rPr>
          <w:sz w:val="22"/>
          <w:szCs w:val="22"/>
        </w:rPr>
        <w:tab/>
        <w:t>Blackmon, F</w:t>
      </w:r>
      <w:r w:rsidRPr="00752A94">
        <w:rPr>
          <w:sz w:val="22"/>
          <w:szCs w:val="22"/>
        </w:rPr>
        <w:t xml:space="preserve">. </w:t>
      </w:r>
      <w:r w:rsidR="00F43A37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2003</w:t>
      </w:r>
      <w:r w:rsidR="00F43A37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sz w:val="22"/>
          <w:szCs w:val="22"/>
        </w:rPr>
        <w:t xml:space="preserve">Linear and </w:t>
      </w:r>
      <w:r w:rsidR="00F43A37" w:rsidRPr="00752A94">
        <w:rPr>
          <w:i/>
          <w:sz w:val="22"/>
          <w:szCs w:val="22"/>
        </w:rPr>
        <w:t>non-linear opto-acoustic underwater communicatio</w:t>
      </w:r>
      <w:r w:rsidRPr="00752A94">
        <w:rPr>
          <w:i/>
          <w:sz w:val="22"/>
          <w:szCs w:val="22"/>
        </w:rPr>
        <w:t>ns</w:t>
      </w:r>
      <w:r w:rsidR="00F43A37" w:rsidRPr="00752A94">
        <w:rPr>
          <w:sz w:val="22"/>
          <w:szCs w:val="22"/>
        </w:rPr>
        <w:t xml:space="preserve"> (Unpublished doctoral dissertation).</w:t>
      </w:r>
      <w:r w:rsidRPr="00752A94">
        <w:rPr>
          <w:sz w:val="22"/>
          <w:szCs w:val="22"/>
        </w:rPr>
        <w:t xml:space="preserve"> University of Massachusetts</w:t>
      </w:r>
      <w:r w:rsidR="00F43A37" w:rsidRPr="00752A94">
        <w:rPr>
          <w:sz w:val="22"/>
          <w:szCs w:val="22"/>
        </w:rPr>
        <w:t>, Boston</w:t>
      </w:r>
      <w:r w:rsidR="004E06D9" w:rsidRPr="00752A94">
        <w:rPr>
          <w:sz w:val="22"/>
          <w:szCs w:val="22"/>
        </w:rPr>
        <w:t>, MA</w:t>
      </w:r>
      <w:r w:rsidRPr="00752A94">
        <w:rPr>
          <w:sz w:val="22"/>
          <w:szCs w:val="22"/>
        </w:rPr>
        <w:t>.</w:t>
      </w:r>
    </w:p>
    <w:p w:rsidR="009642AE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(Blackmon</w:t>
      </w:r>
      <w:r w:rsidR="00F43A37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2003)</w:t>
      </w:r>
    </w:p>
    <w:p w:rsidR="00752A94" w:rsidRPr="00752A94" w:rsidRDefault="00752A94" w:rsidP="00752A94">
      <w:pPr>
        <w:ind w:left="720" w:hanging="720"/>
        <w:rPr>
          <w:sz w:val="22"/>
          <w:szCs w:val="22"/>
        </w:rPr>
      </w:pPr>
    </w:p>
    <w:p w:rsidR="004E06D9" w:rsidRPr="00752A94" w:rsidRDefault="004E06D9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b/>
          <w:sz w:val="22"/>
          <w:szCs w:val="22"/>
        </w:rPr>
        <w:tab/>
      </w:r>
      <w:r w:rsidR="001F57F2" w:rsidRPr="00752A94">
        <w:rPr>
          <w:sz w:val="22"/>
          <w:szCs w:val="22"/>
        </w:rPr>
        <w:t xml:space="preserve">Sherman, D. </w:t>
      </w:r>
      <w:r w:rsidR="00F222B6" w:rsidRPr="00752A94">
        <w:rPr>
          <w:sz w:val="22"/>
          <w:szCs w:val="22"/>
        </w:rPr>
        <w:t xml:space="preserve">(2013). </w:t>
      </w:r>
      <w:r w:rsidR="00F222B6" w:rsidRPr="00752A94">
        <w:rPr>
          <w:i/>
          <w:sz w:val="22"/>
          <w:szCs w:val="22"/>
        </w:rPr>
        <w:t>Medicinal properties of blue-green algae: A case study</w:t>
      </w:r>
      <w:r w:rsidR="00F222B6" w:rsidRPr="00752A94">
        <w:rPr>
          <w:sz w:val="22"/>
          <w:szCs w:val="22"/>
        </w:rPr>
        <w:t xml:space="preserve"> (Unpublished master’s thesis). Stratton University, Springfield, NJ.</w:t>
      </w:r>
    </w:p>
    <w:p w:rsidR="00262466" w:rsidRPr="00752A94" w:rsidRDefault="00262466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ab/>
        <w:t>(Sherman, 2013)</w:t>
      </w:r>
    </w:p>
    <w:p w:rsidR="00F43A37" w:rsidRPr="00752A94" w:rsidRDefault="00F43A37" w:rsidP="00752A94">
      <w:pPr>
        <w:rPr>
          <w:sz w:val="22"/>
          <w:szCs w:val="22"/>
        </w:rPr>
      </w:pPr>
    </w:p>
    <w:p w:rsidR="00F43A37" w:rsidRPr="00752A94" w:rsidRDefault="00F43A37" w:rsidP="00752A94">
      <w:pPr>
        <w:rPr>
          <w:b/>
          <w:bCs/>
          <w:sz w:val="22"/>
          <w:szCs w:val="22"/>
        </w:rPr>
      </w:pPr>
      <w:r w:rsidRPr="00752A94">
        <w:rPr>
          <w:b/>
          <w:bCs/>
          <w:sz w:val="22"/>
          <w:szCs w:val="22"/>
        </w:rPr>
        <w:t>Thesis or dissertation (published)</w:t>
      </w:r>
    </w:p>
    <w:p w:rsidR="00F43A37" w:rsidRPr="00752A94" w:rsidRDefault="00F43A37" w:rsidP="00752A94">
      <w:pPr>
        <w:rPr>
          <w:b/>
          <w:bCs/>
          <w:sz w:val="22"/>
          <w:szCs w:val="22"/>
        </w:rPr>
      </w:pPr>
    </w:p>
    <w:p w:rsidR="004E06D9" w:rsidRPr="00752A94" w:rsidRDefault="004E06D9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Wilson, P. L. (2011). </w:t>
      </w:r>
      <w:r w:rsidRPr="00752A94">
        <w:rPr>
          <w:i/>
          <w:sz w:val="22"/>
          <w:szCs w:val="22"/>
        </w:rPr>
        <w:t>Pedagogical practices in the teaching of English language in secondary public schools in Parker County</w:t>
      </w:r>
      <w:r w:rsidRPr="00752A94">
        <w:rPr>
          <w:sz w:val="22"/>
          <w:szCs w:val="22"/>
        </w:rPr>
        <w:t xml:space="preserve"> (Doctoral dissertation). Retrieved from </w:t>
      </w:r>
      <w:hyperlink r:id="rId9" w:history="1">
        <w:r w:rsidR="00B600A3" w:rsidRPr="00752A94">
          <w:rPr>
            <w:rStyle w:val="Hyperlink"/>
            <w:sz w:val="22"/>
            <w:szCs w:val="22"/>
          </w:rPr>
          <w:t>http://drum.lib.umd.edu/bitstream/1903/11801/1/Wilson_umd_0117E_12354.pdf</w:t>
        </w:r>
      </w:hyperlink>
    </w:p>
    <w:p w:rsidR="00262466" w:rsidRPr="00752A94" w:rsidRDefault="00262466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 xml:space="preserve"> </w:t>
      </w:r>
      <w:r w:rsidRPr="00752A94">
        <w:rPr>
          <w:sz w:val="22"/>
          <w:szCs w:val="22"/>
        </w:rPr>
        <w:tab/>
        <w:t>(Wilson, 2011)</w:t>
      </w:r>
    </w:p>
    <w:p w:rsidR="00F43A37" w:rsidRPr="00752A94" w:rsidRDefault="004E06D9" w:rsidP="00752A94">
      <w:pPr>
        <w:ind w:left="720" w:hanging="720"/>
        <w:jc w:val="center"/>
        <w:rPr>
          <w:sz w:val="22"/>
          <w:szCs w:val="22"/>
        </w:rPr>
      </w:pPr>
      <w:r w:rsidRPr="00752A94">
        <w:rPr>
          <w:sz w:val="22"/>
          <w:szCs w:val="22"/>
        </w:rPr>
        <w:t>~ or ~</w:t>
      </w:r>
    </w:p>
    <w:p w:rsidR="004E06D9" w:rsidRPr="00752A94" w:rsidRDefault="004E06D9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Cooley, T. (2009). </w:t>
      </w:r>
      <w:r w:rsidRPr="00752A94">
        <w:rPr>
          <w:i/>
          <w:sz w:val="22"/>
          <w:szCs w:val="22"/>
        </w:rPr>
        <w:t>Design, development, and implementation of a wireless local area network (WLAN): The Hartford Job Corps Academy case study</w:t>
      </w:r>
      <w:r w:rsidRPr="00752A94">
        <w:rPr>
          <w:sz w:val="22"/>
          <w:szCs w:val="22"/>
        </w:rPr>
        <w:t xml:space="preserve"> (D</w:t>
      </w:r>
      <w:r w:rsidR="00F222B6" w:rsidRPr="00752A94">
        <w:rPr>
          <w:sz w:val="22"/>
          <w:szCs w:val="22"/>
        </w:rPr>
        <w:t>octoral dissertation). Retrie</w:t>
      </w:r>
      <w:r w:rsidR="00A42901" w:rsidRPr="00752A94">
        <w:rPr>
          <w:sz w:val="22"/>
          <w:szCs w:val="22"/>
        </w:rPr>
        <w:t>v</w:t>
      </w:r>
      <w:r w:rsidR="00F222B6" w:rsidRPr="00752A94">
        <w:rPr>
          <w:sz w:val="22"/>
          <w:szCs w:val="22"/>
        </w:rPr>
        <w:t>ed</w:t>
      </w:r>
      <w:r w:rsidRPr="00752A94">
        <w:rPr>
          <w:sz w:val="22"/>
          <w:szCs w:val="22"/>
        </w:rPr>
        <w:t xml:space="preserve"> from ProQuest Dissertations and Theses database. (UMI No. 3344745)</w:t>
      </w:r>
    </w:p>
    <w:p w:rsidR="00262466" w:rsidRPr="00752A94" w:rsidRDefault="00262466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C</w:t>
      </w:r>
      <w:r w:rsidRPr="00752A94">
        <w:rPr>
          <w:sz w:val="22"/>
          <w:szCs w:val="22"/>
        </w:rPr>
        <w:tab/>
        <w:t>(Cooley, 2009)</w:t>
      </w:r>
    </w:p>
    <w:p w:rsidR="00F222B6" w:rsidRPr="00752A94" w:rsidRDefault="00F222B6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Conference paper</w:t>
      </w:r>
      <w:r w:rsidRPr="00752A94">
        <w:rPr>
          <w:sz w:val="22"/>
          <w:szCs w:val="22"/>
        </w:rPr>
        <w:t xml:space="preserve"> </w:t>
      </w:r>
      <w:r w:rsidRPr="00752A94">
        <w:rPr>
          <w:b/>
          <w:bCs/>
          <w:sz w:val="22"/>
          <w:szCs w:val="22"/>
        </w:rPr>
        <w:t>(unpublished)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4E06D9" w:rsidRPr="00752A94">
        <w:rPr>
          <w:sz w:val="22"/>
          <w:szCs w:val="22"/>
        </w:rPr>
        <w:tab/>
        <w:t>Loui, M</w:t>
      </w:r>
      <w:r w:rsidRPr="00752A94">
        <w:rPr>
          <w:sz w:val="22"/>
          <w:szCs w:val="22"/>
        </w:rPr>
        <w:t xml:space="preserve">. </w:t>
      </w:r>
      <w:r w:rsidR="00F222B6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2008</w:t>
      </w:r>
      <w:r w:rsidR="00F222B6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sz w:val="22"/>
          <w:szCs w:val="22"/>
        </w:rPr>
        <w:t>Role-</w:t>
      </w:r>
      <w:r w:rsidR="00F222B6" w:rsidRPr="00752A94">
        <w:rPr>
          <w:i/>
          <w:sz w:val="22"/>
          <w:szCs w:val="22"/>
        </w:rPr>
        <w:t>play scenarios for teaching responsible conduct of resea</w:t>
      </w:r>
      <w:r w:rsidRPr="00752A94">
        <w:rPr>
          <w:i/>
          <w:sz w:val="22"/>
          <w:szCs w:val="22"/>
        </w:rPr>
        <w:t>rch</w:t>
      </w:r>
      <w:r w:rsidRPr="00752A94">
        <w:rPr>
          <w:sz w:val="22"/>
          <w:szCs w:val="22"/>
        </w:rPr>
        <w:t xml:space="preserve">. Paper presented at the </w:t>
      </w:r>
      <w:r w:rsidR="00AF4EED" w:rsidRPr="00752A94">
        <w:rPr>
          <w:sz w:val="22"/>
          <w:szCs w:val="22"/>
        </w:rPr>
        <w:t>ann</w:t>
      </w:r>
      <w:r w:rsidR="00EE7749" w:rsidRPr="00752A94">
        <w:rPr>
          <w:sz w:val="22"/>
          <w:szCs w:val="22"/>
        </w:rPr>
        <w:t>u</w:t>
      </w:r>
      <w:r w:rsidR="00AF4EED" w:rsidRPr="00752A94">
        <w:rPr>
          <w:sz w:val="22"/>
          <w:szCs w:val="22"/>
        </w:rPr>
        <w:t xml:space="preserve">al meeting of the </w:t>
      </w:r>
      <w:r w:rsidRPr="00752A94">
        <w:rPr>
          <w:sz w:val="22"/>
          <w:szCs w:val="22"/>
        </w:rPr>
        <w:t>Association for Practical and Professional Ethics, San Antonio, Texas, February 21-24.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(Loui</w:t>
      </w:r>
      <w:r w:rsidR="00F222B6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2008) 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b/>
          <w:bCs/>
          <w:sz w:val="22"/>
          <w:szCs w:val="22"/>
        </w:rPr>
      </w:pPr>
      <w:r w:rsidRPr="00752A94">
        <w:rPr>
          <w:b/>
          <w:bCs/>
          <w:sz w:val="22"/>
          <w:szCs w:val="22"/>
        </w:rPr>
        <w:t>Conference paper (published)</w:t>
      </w:r>
    </w:p>
    <w:p w:rsidR="009642AE" w:rsidRPr="00752A94" w:rsidRDefault="009642AE" w:rsidP="00752A94">
      <w:pPr>
        <w:rPr>
          <w:b/>
          <w:bCs/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="00F222B6" w:rsidRPr="00752A94">
        <w:rPr>
          <w:sz w:val="22"/>
          <w:szCs w:val="22"/>
        </w:rPr>
        <w:tab/>
      </w:r>
      <w:r w:rsidR="00AF4EED" w:rsidRPr="00752A94">
        <w:rPr>
          <w:sz w:val="22"/>
          <w:szCs w:val="22"/>
        </w:rPr>
        <w:t xml:space="preserve">Wilkinson, R. (1999). Sociology as a marketing feast. In M. Collis, L. Munro, &amp; S. Russell (Eds.), </w:t>
      </w:r>
      <w:r w:rsidR="00AF4EED" w:rsidRPr="00752A94">
        <w:rPr>
          <w:i/>
          <w:sz w:val="22"/>
          <w:szCs w:val="22"/>
        </w:rPr>
        <w:t>Sociology for the New Millennium</w:t>
      </w:r>
      <w:r w:rsidR="00AF4EED" w:rsidRPr="00752A94">
        <w:rPr>
          <w:sz w:val="22"/>
          <w:szCs w:val="22"/>
        </w:rPr>
        <w:t>. Paper presented at The Australian Sociological Association, Monash University, Melbourne, 7-10 December (pp. 281-289). Churchill, VIC: Celts.</w:t>
      </w: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b/>
          <w:bCs/>
          <w:sz w:val="22"/>
          <w:szCs w:val="22"/>
        </w:rPr>
        <w:tab/>
      </w:r>
      <w:r w:rsidR="00AF4EED" w:rsidRPr="00752A94">
        <w:rPr>
          <w:sz w:val="22"/>
          <w:szCs w:val="22"/>
        </w:rPr>
        <w:t>(Wilkinson, 1999</w:t>
      </w:r>
      <w:r w:rsidRPr="00752A94">
        <w:rPr>
          <w:sz w:val="22"/>
          <w:szCs w:val="22"/>
        </w:rPr>
        <w:t>)</w:t>
      </w:r>
    </w:p>
    <w:p w:rsidR="00AF4EED" w:rsidRPr="00752A94" w:rsidRDefault="00AF4EED" w:rsidP="00752A94">
      <w:pPr>
        <w:rPr>
          <w:sz w:val="22"/>
          <w:szCs w:val="22"/>
        </w:rPr>
      </w:pPr>
    </w:p>
    <w:p w:rsidR="00AF4EED" w:rsidRPr="00752A94" w:rsidRDefault="00AF4EED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Conference paper (published, Internet)</w:t>
      </w:r>
    </w:p>
    <w:p w:rsidR="00AF4EED" w:rsidRPr="00752A94" w:rsidRDefault="00AF4EED" w:rsidP="00752A94">
      <w:pPr>
        <w:rPr>
          <w:sz w:val="22"/>
          <w:szCs w:val="22"/>
        </w:rPr>
      </w:pPr>
    </w:p>
    <w:p w:rsidR="00AF4EED" w:rsidRPr="00752A94" w:rsidRDefault="00AF4EED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Balakrishnan, R. (2006, March 25-26). </w:t>
      </w:r>
      <w:r w:rsidRPr="00752A94">
        <w:rPr>
          <w:i/>
          <w:sz w:val="22"/>
          <w:szCs w:val="22"/>
        </w:rPr>
        <w:t>Why aren’t we using 3d user interfaces, and will we ever?</w:t>
      </w:r>
      <w:r w:rsidRPr="00752A94">
        <w:rPr>
          <w:sz w:val="22"/>
          <w:szCs w:val="22"/>
        </w:rPr>
        <w:t xml:space="preserve"> Paper presented at the IEEE Symposium on 3D User Interfaces. doi:10.1109/VR.2006.148</w:t>
      </w:r>
    </w:p>
    <w:p w:rsidR="00AF4EED" w:rsidRPr="00752A94" w:rsidRDefault="00AF4EED" w:rsidP="00752A94">
      <w:pPr>
        <w:ind w:left="720" w:hanging="720"/>
        <w:rPr>
          <w:sz w:val="22"/>
          <w:szCs w:val="22"/>
        </w:rPr>
      </w:pPr>
      <w:r w:rsidRPr="00752A94">
        <w:rPr>
          <w:b/>
          <w:sz w:val="22"/>
          <w:szCs w:val="22"/>
        </w:rPr>
        <w:lastRenderedPageBreak/>
        <w:t>C</w:t>
      </w:r>
      <w:r w:rsidRPr="00752A94">
        <w:rPr>
          <w:sz w:val="22"/>
          <w:szCs w:val="22"/>
        </w:rPr>
        <w:tab/>
        <w:t>(Balakrishnan, 2006)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  <w:sectPr w:rsidR="009642AE" w:rsidRPr="00752A94">
          <w:type w:val="continuous"/>
          <w:pgSz w:w="12240" w:h="15840"/>
          <w:pgMar w:top="1440" w:right="1170" w:bottom="1440" w:left="1440" w:header="1440" w:footer="1440" w:gutter="0"/>
          <w:cols w:space="720"/>
          <w:noEndnote/>
        </w:sect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Website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R</w:t>
      </w:r>
      <w:r w:rsidRPr="00752A94">
        <w:rPr>
          <w:sz w:val="22"/>
          <w:szCs w:val="22"/>
        </w:rPr>
        <w:tab/>
        <w:t xml:space="preserve">Linder, </w:t>
      </w:r>
      <w:r w:rsidR="00AF4EED" w:rsidRPr="00752A94">
        <w:rPr>
          <w:sz w:val="22"/>
          <w:szCs w:val="22"/>
        </w:rPr>
        <w:t>D</w:t>
      </w:r>
      <w:r w:rsidRPr="00752A94">
        <w:rPr>
          <w:sz w:val="22"/>
          <w:szCs w:val="22"/>
        </w:rPr>
        <w:t xml:space="preserve">. </w:t>
      </w:r>
      <w:r w:rsidR="00AF4EED" w:rsidRPr="00752A94">
        <w:rPr>
          <w:sz w:val="22"/>
          <w:szCs w:val="22"/>
        </w:rPr>
        <w:t>(</w:t>
      </w:r>
      <w:r w:rsidRPr="00752A94">
        <w:rPr>
          <w:sz w:val="22"/>
          <w:szCs w:val="22"/>
        </w:rPr>
        <w:t>2002</w:t>
      </w:r>
      <w:r w:rsidR="00AF4EED" w:rsidRPr="00752A94">
        <w:rPr>
          <w:sz w:val="22"/>
          <w:szCs w:val="22"/>
        </w:rPr>
        <w:t>)</w:t>
      </w:r>
      <w:r w:rsidRPr="00752A94">
        <w:rPr>
          <w:sz w:val="22"/>
          <w:szCs w:val="22"/>
        </w:rPr>
        <w:t xml:space="preserve">. </w:t>
      </w:r>
      <w:r w:rsidRPr="00752A94">
        <w:rPr>
          <w:i/>
          <w:sz w:val="22"/>
          <w:szCs w:val="22"/>
        </w:rPr>
        <w:t>The Tr</w:t>
      </w:r>
      <w:r w:rsidR="00AF4EED" w:rsidRPr="00752A94">
        <w:rPr>
          <w:i/>
          <w:sz w:val="22"/>
          <w:szCs w:val="22"/>
        </w:rPr>
        <w:t>iangle Shirtwaist Factory fire t</w:t>
      </w:r>
      <w:r w:rsidRPr="00752A94">
        <w:rPr>
          <w:i/>
          <w:sz w:val="22"/>
          <w:szCs w:val="22"/>
        </w:rPr>
        <w:t>rial</w:t>
      </w:r>
      <w:r w:rsidRPr="00752A94">
        <w:rPr>
          <w:sz w:val="22"/>
          <w:szCs w:val="22"/>
        </w:rPr>
        <w:t>.</w:t>
      </w:r>
      <w:r w:rsidR="00AF4EED" w:rsidRPr="00752A94">
        <w:rPr>
          <w:sz w:val="22"/>
          <w:szCs w:val="22"/>
        </w:rPr>
        <w:t xml:space="preserve"> Retrieved from </w:t>
      </w:r>
      <w:r w:rsidRPr="00752A94">
        <w:rPr>
          <w:rStyle w:val="Hypertext"/>
          <w:color w:val="000000"/>
          <w:sz w:val="22"/>
          <w:szCs w:val="22"/>
          <w:u w:val="none"/>
        </w:rPr>
        <w:t>http://</w:t>
      </w:r>
      <w:r w:rsidRPr="00752A94">
        <w:rPr>
          <w:sz w:val="22"/>
          <w:szCs w:val="22"/>
        </w:rPr>
        <w:t xml:space="preserve">             </w:t>
      </w:r>
      <w:r w:rsidRPr="00752A94">
        <w:rPr>
          <w:sz w:val="22"/>
          <w:szCs w:val="22"/>
        </w:rPr>
        <w:tab/>
      </w:r>
      <w:hyperlink r:id="rId10" w:history="1">
        <w:r w:rsidR="00AF4EED" w:rsidRPr="00752A94">
          <w:rPr>
            <w:rStyle w:val="Hyperlink"/>
            <w:sz w:val="22"/>
            <w:szCs w:val="22"/>
          </w:rPr>
          <w:t>www.law.umk.edu/faculty/projects/ftrials/triangle/triangleaccount.html</w:t>
        </w:r>
      </w:hyperlink>
    </w:p>
    <w:p w:rsidR="009642AE" w:rsidRPr="00752A94" w:rsidRDefault="009642AE" w:rsidP="00752A94">
      <w:pPr>
        <w:ind w:left="720" w:hanging="720"/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C</w:t>
      </w:r>
      <w:r w:rsidRPr="00752A94">
        <w:rPr>
          <w:sz w:val="22"/>
          <w:szCs w:val="22"/>
        </w:rPr>
        <w:tab/>
        <w:t>(Linder</w:t>
      </w:r>
      <w:r w:rsidR="00AF4EED" w:rsidRPr="00752A94">
        <w:rPr>
          <w:sz w:val="22"/>
          <w:szCs w:val="22"/>
        </w:rPr>
        <w:t>,</w:t>
      </w:r>
      <w:r w:rsidRPr="00752A94">
        <w:rPr>
          <w:sz w:val="22"/>
          <w:szCs w:val="22"/>
        </w:rPr>
        <w:t xml:space="preserve"> 2002)</w:t>
      </w:r>
    </w:p>
    <w:p w:rsidR="009642AE" w:rsidRPr="00752A94" w:rsidRDefault="009642AE" w:rsidP="00752A94">
      <w:pPr>
        <w:rPr>
          <w:sz w:val="22"/>
          <w:szCs w:val="22"/>
        </w:rPr>
      </w:pP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b/>
          <w:bCs/>
          <w:sz w:val="22"/>
          <w:szCs w:val="22"/>
        </w:rPr>
        <w:t>Blog</w:t>
      </w:r>
    </w:p>
    <w:p w:rsidR="009642AE" w:rsidRPr="00752A94" w:rsidRDefault="009642AE" w:rsidP="00752A94">
      <w:pPr>
        <w:rPr>
          <w:sz w:val="22"/>
          <w:szCs w:val="22"/>
        </w:rPr>
      </w:pPr>
    </w:p>
    <w:p w:rsidR="00AF4EED" w:rsidRPr="00752A94" w:rsidRDefault="00AF4EED" w:rsidP="00752A94">
      <w:pPr>
        <w:ind w:left="720" w:hanging="720"/>
        <w:rPr>
          <w:color w:val="333333"/>
          <w:sz w:val="22"/>
          <w:szCs w:val="22"/>
          <w:shd w:val="clear" w:color="auto" w:fill="FFFFFF"/>
        </w:rPr>
      </w:pPr>
      <w:r w:rsidRPr="00752A94">
        <w:rPr>
          <w:b/>
          <w:color w:val="333333"/>
          <w:sz w:val="22"/>
          <w:szCs w:val="22"/>
          <w:shd w:val="clear" w:color="auto" w:fill="FFFFFF"/>
        </w:rPr>
        <w:t>R</w:t>
      </w:r>
      <w:r w:rsidRPr="00752A94">
        <w:rPr>
          <w:color w:val="333333"/>
          <w:sz w:val="22"/>
          <w:szCs w:val="22"/>
          <w:shd w:val="clear" w:color="auto" w:fill="FFFFFF"/>
        </w:rPr>
        <w:tab/>
        <w:t>Flower, R. (2015, June 1). How a simple formula for resolving problems and conflict can change your reality [Blog post]. </w:t>
      </w:r>
      <w:r w:rsidRPr="00752A94">
        <w:rPr>
          <w:rStyle w:val="Emphasis"/>
          <w:color w:val="333333"/>
          <w:sz w:val="22"/>
          <w:szCs w:val="22"/>
          <w:shd w:val="clear" w:color="auto" w:fill="FFFFFF"/>
        </w:rPr>
        <w:t>Pick The Brain</w:t>
      </w:r>
      <w:r w:rsidRPr="00752A94">
        <w:rPr>
          <w:color w:val="333333"/>
          <w:sz w:val="22"/>
          <w:szCs w:val="22"/>
          <w:shd w:val="clear" w:color="auto" w:fill="FFFFFF"/>
        </w:rPr>
        <w:t xml:space="preserve">. Retrieved from </w:t>
      </w:r>
      <w:hyperlink r:id="rId11" w:history="1">
        <w:r w:rsidRPr="00752A94">
          <w:rPr>
            <w:rStyle w:val="Hyperlink"/>
            <w:sz w:val="22"/>
            <w:szCs w:val="22"/>
            <w:shd w:val="clear" w:color="auto" w:fill="FFFFFF"/>
          </w:rPr>
          <w:t>http://www.pickthebrain.com/blog/how-a-simple-formula-for-resolving-problems-and-conflict-can-change-your-reality/</w:t>
        </w:r>
      </w:hyperlink>
    </w:p>
    <w:p w:rsidR="00AF4EED" w:rsidRPr="00752A94" w:rsidRDefault="00AF4EED" w:rsidP="00752A94">
      <w:pPr>
        <w:ind w:left="720" w:hanging="720"/>
        <w:rPr>
          <w:color w:val="333333"/>
          <w:sz w:val="22"/>
          <w:szCs w:val="22"/>
          <w:shd w:val="clear" w:color="auto" w:fill="FFFFFF"/>
        </w:rPr>
      </w:pPr>
      <w:r w:rsidRPr="00752A94">
        <w:rPr>
          <w:b/>
          <w:color w:val="333333"/>
          <w:sz w:val="22"/>
          <w:szCs w:val="22"/>
          <w:shd w:val="clear" w:color="auto" w:fill="FFFFFF"/>
        </w:rPr>
        <w:t>C</w:t>
      </w:r>
      <w:r w:rsidRPr="00752A94">
        <w:rPr>
          <w:color w:val="333333"/>
          <w:sz w:val="22"/>
          <w:szCs w:val="22"/>
          <w:shd w:val="clear" w:color="auto" w:fill="FFFFFF"/>
        </w:rPr>
        <w:tab/>
        <w:t>(Flower, 2015)</w:t>
      </w:r>
    </w:p>
    <w:p w:rsidR="00AF4EED" w:rsidRPr="00752A94" w:rsidRDefault="00AF4EED" w:rsidP="00752A94">
      <w:pPr>
        <w:rPr>
          <w:sz w:val="22"/>
          <w:szCs w:val="22"/>
        </w:rPr>
      </w:pPr>
    </w:p>
    <w:p w:rsidR="00AF4EED" w:rsidRPr="00752A94" w:rsidRDefault="00AF4EED" w:rsidP="00752A94">
      <w:pPr>
        <w:rPr>
          <w:b/>
          <w:bCs/>
          <w:sz w:val="22"/>
          <w:szCs w:val="22"/>
        </w:rPr>
      </w:pPr>
      <w:r w:rsidRPr="00752A94">
        <w:rPr>
          <w:b/>
          <w:bCs/>
          <w:sz w:val="22"/>
          <w:szCs w:val="22"/>
        </w:rPr>
        <w:t>Email or text message</w:t>
      </w:r>
    </w:p>
    <w:p w:rsidR="009642AE" w:rsidRPr="00752A94" w:rsidRDefault="009642AE" w:rsidP="00752A94">
      <w:pPr>
        <w:rPr>
          <w:sz w:val="22"/>
          <w:szCs w:val="22"/>
        </w:rPr>
      </w:pPr>
      <w:r w:rsidRPr="00752A94">
        <w:rPr>
          <w:sz w:val="22"/>
          <w:szCs w:val="22"/>
        </w:rPr>
        <w:t>Cite these in running text (“In an ema</w:t>
      </w:r>
      <w:r w:rsidR="00F43A37" w:rsidRPr="00752A94">
        <w:rPr>
          <w:sz w:val="22"/>
          <w:szCs w:val="22"/>
        </w:rPr>
        <w:t>il to the author on March 7, 201</w:t>
      </w:r>
      <w:r w:rsidRPr="00752A94">
        <w:rPr>
          <w:sz w:val="22"/>
          <w:szCs w:val="22"/>
        </w:rPr>
        <w:t>9,</w:t>
      </w:r>
      <w:r w:rsidR="00F43A37" w:rsidRPr="00752A94">
        <w:rPr>
          <w:sz w:val="22"/>
          <w:szCs w:val="22"/>
        </w:rPr>
        <w:t xml:space="preserve"> </w:t>
      </w:r>
      <w:r w:rsidRPr="00752A94">
        <w:rPr>
          <w:sz w:val="22"/>
          <w:szCs w:val="22"/>
        </w:rPr>
        <w:t>. . .”), and do not include in a reference list.</w:t>
      </w:r>
    </w:p>
    <w:p w:rsidR="006419F5" w:rsidRPr="00752A94" w:rsidRDefault="005D6648" w:rsidP="00752A94">
      <w:pPr>
        <w:rPr>
          <w:sz w:val="22"/>
          <w:szCs w:val="22"/>
        </w:rPr>
      </w:pPr>
    </w:p>
    <w:sectPr w:rsidR="006419F5" w:rsidRPr="00752A94" w:rsidSect="00AA4AA8">
      <w:type w:val="continuous"/>
      <w:pgSz w:w="12240" w:h="15840"/>
      <w:pgMar w:top="1440" w:right="117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48" w:rsidRDefault="005D6648" w:rsidP="00A42901">
      <w:r>
        <w:separator/>
      </w:r>
    </w:p>
  </w:endnote>
  <w:endnote w:type="continuationSeparator" w:id="0">
    <w:p w:rsidR="005D6648" w:rsidRDefault="005D6648" w:rsidP="00A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48" w:rsidRDefault="005D6648" w:rsidP="00A42901">
      <w:r>
        <w:separator/>
      </w:r>
    </w:p>
  </w:footnote>
  <w:footnote w:type="continuationSeparator" w:id="0">
    <w:p w:rsidR="005D6648" w:rsidRDefault="005D6648" w:rsidP="00A4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E"/>
    <w:rsid w:val="00045A87"/>
    <w:rsid w:val="000913FB"/>
    <w:rsid w:val="001F57F2"/>
    <w:rsid w:val="00215AD1"/>
    <w:rsid w:val="00262466"/>
    <w:rsid w:val="002839A6"/>
    <w:rsid w:val="00311195"/>
    <w:rsid w:val="00340CDA"/>
    <w:rsid w:val="00446018"/>
    <w:rsid w:val="00465693"/>
    <w:rsid w:val="004E06D9"/>
    <w:rsid w:val="005D6648"/>
    <w:rsid w:val="006D6C95"/>
    <w:rsid w:val="006F0314"/>
    <w:rsid w:val="00752A94"/>
    <w:rsid w:val="007B4CFA"/>
    <w:rsid w:val="009309D8"/>
    <w:rsid w:val="009642AE"/>
    <w:rsid w:val="00A42901"/>
    <w:rsid w:val="00AF4EED"/>
    <w:rsid w:val="00B600A3"/>
    <w:rsid w:val="00C1740C"/>
    <w:rsid w:val="00D92B6E"/>
    <w:rsid w:val="00E837A4"/>
    <w:rsid w:val="00EE7749"/>
    <w:rsid w:val="00F222B6"/>
    <w:rsid w:val="00F43A37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7021E-8D9C-40E3-9C28-142681B7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A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9642AE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642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F4E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2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9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9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.com/news/package/nightclub_fire/Deception_missteps_sparked_a_tragedy+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wl.purdue.edu/owl/research_and_citation/apa_style/apa_style_introducti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style.org/manual/" TargetMode="External"/><Relationship Id="rId11" Type="http://schemas.openxmlformats.org/officeDocument/2006/relationships/hyperlink" Target="http://www.pickthebrain.com/blog/how-a-simple-formula-for-resolving-problems-and-conflict-can-change-your-realit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aw.umk.edu/faculty/projects/ftrials/triangle/triangleaccoun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rum.lib.umd.edu/bitstream/1903/11801/1/Wilson_umd_0117E_123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Philip David Weinsier</cp:lastModifiedBy>
  <cp:revision>5</cp:revision>
  <dcterms:created xsi:type="dcterms:W3CDTF">2019-04-03T18:01:00Z</dcterms:created>
  <dcterms:modified xsi:type="dcterms:W3CDTF">2019-04-14T15:10:00Z</dcterms:modified>
</cp:coreProperties>
</file>